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55524" w14:textId="77777777" w:rsidR="00CE5B95" w:rsidRPr="00CE5B95" w:rsidRDefault="00CE5B95" w:rsidP="00CE5B95">
      <w:pPr>
        <w:shd w:val="clear" w:color="auto" w:fill="FFFFFF"/>
        <w:spacing w:before="180" w:after="180"/>
        <w:rPr>
          <w:rFonts w:ascii="Helvetica Neue" w:hAnsi="Helvetica Neue" w:cs="Times New Roman"/>
          <w:color w:val="2D3B45"/>
        </w:rPr>
      </w:pPr>
      <w:bookmarkStart w:id="0" w:name="_GoBack"/>
      <w:bookmarkEnd w:id="0"/>
      <w:r w:rsidRPr="00CE5B95">
        <w:rPr>
          <w:rFonts w:ascii="Helvetica Neue" w:hAnsi="Helvetica Neue" w:cs="Times New Roman"/>
          <w:color w:val="2D3B45"/>
        </w:rPr>
        <w:t> A manufacturer makes on average 1,000 shoulder bolts per hour.  During production the QC Department randomly selects 10 consecutive shoulder bolts from the production line and measures the shoulder diameter (mm) to be:</w:t>
      </w:r>
    </w:p>
    <w:tbl>
      <w:tblPr>
        <w:tblW w:w="14460"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437"/>
        <w:gridCol w:w="1466"/>
        <w:gridCol w:w="1466"/>
        <w:gridCol w:w="1173"/>
        <w:gridCol w:w="1173"/>
        <w:gridCol w:w="1173"/>
        <w:gridCol w:w="1173"/>
        <w:gridCol w:w="1173"/>
        <w:gridCol w:w="880"/>
        <w:gridCol w:w="1173"/>
        <w:gridCol w:w="1173"/>
      </w:tblGrid>
      <w:tr w:rsidR="00CE5B95" w:rsidRPr="00CE5B95" w14:paraId="3F68BB31" w14:textId="77777777" w:rsidTr="00CE5B95">
        <w:tc>
          <w:tcPr>
            <w:tcW w:w="0" w:type="auto"/>
            <w:shd w:val="clear" w:color="auto" w:fill="FFFFFF"/>
            <w:tcMar>
              <w:top w:w="30" w:type="dxa"/>
              <w:left w:w="30" w:type="dxa"/>
              <w:bottom w:w="30" w:type="dxa"/>
              <w:right w:w="30" w:type="dxa"/>
            </w:tcMar>
            <w:vAlign w:val="center"/>
            <w:hideMark/>
          </w:tcPr>
          <w:p w14:paraId="35C04562" w14:textId="77777777" w:rsidR="00CE5B95" w:rsidRPr="00CE5B95" w:rsidRDefault="00CE5B95" w:rsidP="00CE5B95">
            <w:pPr>
              <w:rPr>
                <w:rFonts w:ascii="Helvetica Neue" w:eastAsia="Times New Roman" w:hAnsi="Helvetica Neue" w:cs="Times New Roman"/>
                <w:color w:val="2D3B45"/>
              </w:rPr>
            </w:pPr>
            <w:r w:rsidRPr="00CE5B95">
              <w:rPr>
                <w:rFonts w:ascii="Helvetica Neue" w:eastAsia="Times New Roman" w:hAnsi="Helvetica Neue" w:cs="Times New Roman"/>
                <w:color w:val="2D3B45"/>
              </w:rPr>
              <w:t>Bolt ID</w:t>
            </w:r>
          </w:p>
        </w:tc>
        <w:tc>
          <w:tcPr>
            <w:tcW w:w="0" w:type="auto"/>
            <w:shd w:val="clear" w:color="auto" w:fill="FFFFFF"/>
            <w:tcMar>
              <w:top w:w="30" w:type="dxa"/>
              <w:left w:w="30" w:type="dxa"/>
              <w:bottom w:w="30" w:type="dxa"/>
              <w:right w:w="30" w:type="dxa"/>
            </w:tcMar>
            <w:vAlign w:val="center"/>
            <w:hideMark/>
          </w:tcPr>
          <w:p w14:paraId="2C328B62"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1</w:t>
            </w:r>
          </w:p>
        </w:tc>
        <w:tc>
          <w:tcPr>
            <w:tcW w:w="0" w:type="auto"/>
            <w:shd w:val="clear" w:color="auto" w:fill="FFFFFF"/>
            <w:tcMar>
              <w:top w:w="30" w:type="dxa"/>
              <w:left w:w="30" w:type="dxa"/>
              <w:bottom w:w="30" w:type="dxa"/>
              <w:right w:w="30" w:type="dxa"/>
            </w:tcMar>
            <w:vAlign w:val="center"/>
            <w:hideMark/>
          </w:tcPr>
          <w:p w14:paraId="2A19ECB8"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2</w:t>
            </w:r>
          </w:p>
        </w:tc>
        <w:tc>
          <w:tcPr>
            <w:tcW w:w="0" w:type="auto"/>
            <w:shd w:val="clear" w:color="auto" w:fill="FFFFFF"/>
            <w:tcMar>
              <w:top w:w="30" w:type="dxa"/>
              <w:left w:w="30" w:type="dxa"/>
              <w:bottom w:w="30" w:type="dxa"/>
              <w:right w:w="30" w:type="dxa"/>
            </w:tcMar>
            <w:vAlign w:val="center"/>
            <w:hideMark/>
          </w:tcPr>
          <w:p w14:paraId="3F9B1893"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w:t>
            </w:r>
          </w:p>
        </w:tc>
        <w:tc>
          <w:tcPr>
            <w:tcW w:w="0" w:type="auto"/>
            <w:shd w:val="clear" w:color="auto" w:fill="FFFFFF"/>
            <w:tcMar>
              <w:top w:w="30" w:type="dxa"/>
              <w:left w:w="30" w:type="dxa"/>
              <w:bottom w:w="30" w:type="dxa"/>
              <w:right w:w="30" w:type="dxa"/>
            </w:tcMar>
            <w:vAlign w:val="center"/>
            <w:hideMark/>
          </w:tcPr>
          <w:p w14:paraId="3C0A8F0D"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4</w:t>
            </w:r>
          </w:p>
        </w:tc>
        <w:tc>
          <w:tcPr>
            <w:tcW w:w="0" w:type="auto"/>
            <w:shd w:val="clear" w:color="auto" w:fill="FFFFFF"/>
            <w:tcMar>
              <w:top w:w="30" w:type="dxa"/>
              <w:left w:w="30" w:type="dxa"/>
              <w:bottom w:w="30" w:type="dxa"/>
              <w:right w:w="30" w:type="dxa"/>
            </w:tcMar>
            <w:vAlign w:val="center"/>
            <w:hideMark/>
          </w:tcPr>
          <w:p w14:paraId="7C1EC2C8"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5</w:t>
            </w:r>
          </w:p>
        </w:tc>
        <w:tc>
          <w:tcPr>
            <w:tcW w:w="0" w:type="auto"/>
            <w:shd w:val="clear" w:color="auto" w:fill="FFFFFF"/>
            <w:tcMar>
              <w:top w:w="30" w:type="dxa"/>
              <w:left w:w="30" w:type="dxa"/>
              <w:bottom w:w="30" w:type="dxa"/>
              <w:right w:w="30" w:type="dxa"/>
            </w:tcMar>
            <w:vAlign w:val="center"/>
            <w:hideMark/>
          </w:tcPr>
          <w:p w14:paraId="4323636C"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6</w:t>
            </w:r>
          </w:p>
        </w:tc>
        <w:tc>
          <w:tcPr>
            <w:tcW w:w="0" w:type="auto"/>
            <w:shd w:val="clear" w:color="auto" w:fill="FFFFFF"/>
            <w:tcMar>
              <w:top w:w="30" w:type="dxa"/>
              <w:left w:w="30" w:type="dxa"/>
              <w:bottom w:w="30" w:type="dxa"/>
              <w:right w:w="30" w:type="dxa"/>
            </w:tcMar>
            <w:vAlign w:val="center"/>
            <w:hideMark/>
          </w:tcPr>
          <w:p w14:paraId="3FAA0E4F"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7</w:t>
            </w:r>
          </w:p>
        </w:tc>
        <w:tc>
          <w:tcPr>
            <w:tcW w:w="0" w:type="auto"/>
            <w:shd w:val="clear" w:color="auto" w:fill="FFFFFF"/>
            <w:tcMar>
              <w:top w:w="30" w:type="dxa"/>
              <w:left w:w="30" w:type="dxa"/>
              <w:bottom w:w="30" w:type="dxa"/>
              <w:right w:w="30" w:type="dxa"/>
            </w:tcMar>
            <w:vAlign w:val="center"/>
            <w:hideMark/>
          </w:tcPr>
          <w:p w14:paraId="79F3D200"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8</w:t>
            </w:r>
          </w:p>
        </w:tc>
        <w:tc>
          <w:tcPr>
            <w:tcW w:w="0" w:type="auto"/>
            <w:shd w:val="clear" w:color="auto" w:fill="FFFFFF"/>
            <w:tcMar>
              <w:top w:w="30" w:type="dxa"/>
              <w:left w:w="30" w:type="dxa"/>
              <w:bottom w:w="30" w:type="dxa"/>
              <w:right w:w="30" w:type="dxa"/>
            </w:tcMar>
            <w:vAlign w:val="center"/>
            <w:hideMark/>
          </w:tcPr>
          <w:p w14:paraId="19CC3A05"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9</w:t>
            </w:r>
          </w:p>
        </w:tc>
        <w:tc>
          <w:tcPr>
            <w:tcW w:w="0" w:type="auto"/>
            <w:shd w:val="clear" w:color="auto" w:fill="FFFFFF"/>
            <w:tcMar>
              <w:top w:w="30" w:type="dxa"/>
              <w:left w:w="30" w:type="dxa"/>
              <w:bottom w:w="30" w:type="dxa"/>
              <w:right w:w="30" w:type="dxa"/>
            </w:tcMar>
            <w:vAlign w:val="center"/>
            <w:hideMark/>
          </w:tcPr>
          <w:p w14:paraId="4ADA9A92"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10</w:t>
            </w:r>
          </w:p>
        </w:tc>
      </w:tr>
      <w:tr w:rsidR="00CE5B95" w:rsidRPr="00CE5B95" w14:paraId="1D5A78BD" w14:textId="77777777" w:rsidTr="00CE5B95">
        <w:tc>
          <w:tcPr>
            <w:tcW w:w="0" w:type="auto"/>
            <w:shd w:val="clear" w:color="auto" w:fill="FFFFFF"/>
            <w:tcMar>
              <w:top w:w="30" w:type="dxa"/>
              <w:left w:w="30" w:type="dxa"/>
              <w:bottom w:w="30" w:type="dxa"/>
              <w:right w:w="30" w:type="dxa"/>
            </w:tcMar>
            <w:vAlign w:val="center"/>
            <w:hideMark/>
          </w:tcPr>
          <w:p w14:paraId="2FE20CB6" w14:textId="77777777" w:rsidR="00CE5B95" w:rsidRPr="00CE5B95" w:rsidRDefault="00CE5B95" w:rsidP="00CE5B95">
            <w:pPr>
              <w:rPr>
                <w:rFonts w:ascii="Helvetica Neue" w:eastAsia="Times New Roman" w:hAnsi="Helvetica Neue" w:cs="Times New Roman"/>
                <w:color w:val="2D3B45"/>
              </w:rPr>
            </w:pPr>
            <w:r w:rsidRPr="00CE5B95">
              <w:rPr>
                <w:rFonts w:ascii="Helvetica Neue" w:eastAsia="Times New Roman" w:hAnsi="Helvetica Neue" w:cs="Times New Roman"/>
                <w:color w:val="2D3B45"/>
              </w:rPr>
              <w:t>Diameter</w:t>
            </w:r>
          </w:p>
        </w:tc>
        <w:tc>
          <w:tcPr>
            <w:tcW w:w="0" w:type="auto"/>
            <w:shd w:val="clear" w:color="auto" w:fill="FFFFFF"/>
            <w:tcMar>
              <w:top w:w="30" w:type="dxa"/>
              <w:left w:w="30" w:type="dxa"/>
              <w:bottom w:w="30" w:type="dxa"/>
              <w:right w:w="30" w:type="dxa"/>
            </w:tcMar>
            <w:vAlign w:val="center"/>
            <w:hideMark/>
          </w:tcPr>
          <w:p w14:paraId="0E0E67A7"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3.555</w:t>
            </w:r>
          </w:p>
        </w:tc>
        <w:tc>
          <w:tcPr>
            <w:tcW w:w="0" w:type="auto"/>
            <w:shd w:val="clear" w:color="auto" w:fill="FFFFFF"/>
            <w:tcMar>
              <w:top w:w="30" w:type="dxa"/>
              <w:left w:w="30" w:type="dxa"/>
              <w:bottom w:w="30" w:type="dxa"/>
              <w:right w:w="30" w:type="dxa"/>
            </w:tcMar>
            <w:vAlign w:val="center"/>
            <w:hideMark/>
          </w:tcPr>
          <w:p w14:paraId="59AB3AB9"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3.689</w:t>
            </w:r>
          </w:p>
        </w:tc>
        <w:tc>
          <w:tcPr>
            <w:tcW w:w="0" w:type="auto"/>
            <w:shd w:val="clear" w:color="auto" w:fill="FFFFFF"/>
            <w:tcMar>
              <w:top w:w="30" w:type="dxa"/>
              <w:left w:w="30" w:type="dxa"/>
              <w:bottom w:w="30" w:type="dxa"/>
              <w:right w:w="30" w:type="dxa"/>
            </w:tcMar>
            <w:vAlign w:val="center"/>
            <w:hideMark/>
          </w:tcPr>
          <w:p w14:paraId="18F8A8DF"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3.23</w:t>
            </w:r>
          </w:p>
        </w:tc>
        <w:tc>
          <w:tcPr>
            <w:tcW w:w="0" w:type="auto"/>
            <w:shd w:val="clear" w:color="auto" w:fill="FFFFFF"/>
            <w:tcMar>
              <w:top w:w="30" w:type="dxa"/>
              <w:left w:w="30" w:type="dxa"/>
              <w:bottom w:w="30" w:type="dxa"/>
              <w:right w:w="30" w:type="dxa"/>
            </w:tcMar>
            <w:vAlign w:val="center"/>
            <w:hideMark/>
          </w:tcPr>
          <w:p w14:paraId="16732870"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3.44</w:t>
            </w:r>
          </w:p>
        </w:tc>
        <w:tc>
          <w:tcPr>
            <w:tcW w:w="0" w:type="auto"/>
            <w:shd w:val="clear" w:color="auto" w:fill="FFFFFF"/>
            <w:tcMar>
              <w:top w:w="30" w:type="dxa"/>
              <w:left w:w="30" w:type="dxa"/>
              <w:bottom w:w="30" w:type="dxa"/>
              <w:right w:w="30" w:type="dxa"/>
            </w:tcMar>
            <w:vAlign w:val="center"/>
            <w:hideMark/>
          </w:tcPr>
          <w:p w14:paraId="5AE317B8"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3.76</w:t>
            </w:r>
          </w:p>
        </w:tc>
        <w:tc>
          <w:tcPr>
            <w:tcW w:w="0" w:type="auto"/>
            <w:shd w:val="clear" w:color="auto" w:fill="FFFFFF"/>
            <w:tcMar>
              <w:top w:w="30" w:type="dxa"/>
              <w:left w:w="30" w:type="dxa"/>
              <w:bottom w:w="30" w:type="dxa"/>
              <w:right w:w="30" w:type="dxa"/>
            </w:tcMar>
            <w:vAlign w:val="center"/>
            <w:hideMark/>
          </w:tcPr>
          <w:p w14:paraId="5511CF2D"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3.29</w:t>
            </w:r>
          </w:p>
        </w:tc>
        <w:tc>
          <w:tcPr>
            <w:tcW w:w="0" w:type="auto"/>
            <w:shd w:val="clear" w:color="auto" w:fill="FFFFFF"/>
            <w:tcMar>
              <w:top w:w="30" w:type="dxa"/>
              <w:left w:w="30" w:type="dxa"/>
              <w:bottom w:w="30" w:type="dxa"/>
              <w:right w:w="30" w:type="dxa"/>
            </w:tcMar>
            <w:vAlign w:val="center"/>
            <w:hideMark/>
          </w:tcPr>
          <w:p w14:paraId="2745C951"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3.19</w:t>
            </w:r>
          </w:p>
        </w:tc>
        <w:tc>
          <w:tcPr>
            <w:tcW w:w="0" w:type="auto"/>
            <w:shd w:val="clear" w:color="auto" w:fill="FFFFFF"/>
            <w:tcMar>
              <w:top w:w="30" w:type="dxa"/>
              <w:left w:w="30" w:type="dxa"/>
              <w:bottom w:w="30" w:type="dxa"/>
              <w:right w:w="30" w:type="dxa"/>
            </w:tcMar>
            <w:vAlign w:val="center"/>
            <w:hideMark/>
          </w:tcPr>
          <w:p w14:paraId="3B48E558"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4.1</w:t>
            </w:r>
          </w:p>
        </w:tc>
        <w:tc>
          <w:tcPr>
            <w:tcW w:w="0" w:type="auto"/>
            <w:shd w:val="clear" w:color="auto" w:fill="FFFFFF"/>
            <w:tcMar>
              <w:top w:w="30" w:type="dxa"/>
              <w:left w:w="30" w:type="dxa"/>
              <w:bottom w:w="30" w:type="dxa"/>
              <w:right w:w="30" w:type="dxa"/>
            </w:tcMar>
            <w:vAlign w:val="center"/>
            <w:hideMark/>
          </w:tcPr>
          <w:p w14:paraId="76932E4B"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2.33</w:t>
            </w:r>
          </w:p>
        </w:tc>
        <w:tc>
          <w:tcPr>
            <w:tcW w:w="0" w:type="auto"/>
            <w:shd w:val="clear" w:color="auto" w:fill="FFFFFF"/>
            <w:tcMar>
              <w:top w:w="30" w:type="dxa"/>
              <w:left w:w="30" w:type="dxa"/>
              <w:bottom w:w="30" w:type="dxa"/>
              <w:right w:w="30" w:type="dxa"/>
            </w:tcMar>
            <w:vAlign w:val="center"/>
            <w:hideMark/>
          </w:tcPr>
          <w:p w14:paraId="0763DE79"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4.53</w:t>
            </w:r>
          </w:p>
        </w:tc>
      </w:tr>
    </w:tbl>
    <w:p w14:paraId="32D6A7A7"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 </w:t>
      </w:r>
    </w:p>
    <w:p w14:paraId="6FEA85F6"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1)  </w:t>
      </w:r>
      <w:r w:rsidRPr="00CE5B95">
        <w:rPr>
          <w:rFonts w:ascii="Helvetica Neue" w:hAnsi="Helvetica Neue" w:cs="Times New Roman"/>
          <w:color w:val="2D3B45"/>
          <w:highlight w:val="yellow"/>
        </w:rPr>
        <w:t>Construct a </w:t>
      </w:r>
      <w:hyperlink r:id="rId5" w:history="1">
        <w:r w:rsidRPr="00CE5B95">
          <w:rPr>
            <w:rFonts w:ascii="Helvetica Neue" w:hAnsi="Helvetica Neue" w:cs="Times New Roman"/>
            <w:color w:val="0000FF"/>
            <w:highlight w:val="yellow"/>
            <w:u w:val="single"/>
            <w:shd w:val="clear" w:color="auto" w:fill="FFFF99"/>
          </w:rPr>
          <w:t>Control Chart</w:t>
        </w:r>
      </w:hyperlink>
      <w:r w:rsidRPr="00CE5B95">
        <w:rPr>
          <w:rFonts w:ascii="Helvetica Neue" w:hAnsi="Helvetica Neue" w:cs="Times New Roman"/>
          <w:color w:val="2D3B45"/>
          <w:highlight w:val="yellow"/>
        </w:rPr>
        <w:t> for the data assuming the data was coll</w:t>
      </w:r>
      <w:r>
        <w:rPr>
          <w:rFonts w:ascii="Helvetica Neue" w:hAnsi="Helvetica Neue" w:cs="Times New Roman"/>
          <w:color w:val="2D3B45"/>
          <w:highlight w:val="yellow"/>
        </w:rPr>
        <w:t>ected at the same time interval using excel please.</w:t>
      </w:r>
      <w:r w:rsidRPr="00CE5B95">
        <w:rPr>
          <w:rFonts w:ascii="Helvetica Neue" w:hAnsi="Helvetica Neue" w:cs="Times New Roman"/>
          <w:color w:val="2D3B45"/>
        </w:rPr>
        <w:t xml:space="preserve">  </w:t>
      </w:r>
    </w:p>
    <w:p w14:paraId="13221579" w14:textId="7F5AA09A" w:rsid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2)  Plot the UCL and the LCL on Control Chart.</w:t>
      </w:r>
    </w:p>
    <w:p w14:paraId="0260F32D" w14:textId="77777777" w:rsidR="00E0164B" w:rsidRDefault="00E0164B" w:rsidP="00CE5B95">
      <w:pPr>
        <w:shd w:val="clear" w:color="auto" w:fill="FFFFFF"/>
        <w:spacing w:before="180" w:after="180"/>
        <w:rPr>
          <w:rFonts w:ascii="Helvetica Neue" w:hAnsi="Helvetica Neue" w:cs="Times New Roman"/>
          <w:color w:val="2D3B45"/>
        </w:rPr>
      </w:pPr>
      <w:r>
        <w:rPr>
          <w:noProof/>
        </w:rPr>
        <w:drawing>
          <wp:inline distT="0" distB="0" distL="0" distR="0" wp14:anchorId="02EBE72C" wp14:editId="2F1046A5">
            <wp:extent cx="4572000" cy="3062288"/>
            <wp:effectExtent l="0" t="0" r="0" b="5080"/>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A4F6776-B688-4367-BB08-2BCEB902A8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D9E740A" w14:textId="2322A000" w:rsid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3)  How many shoulder bolts exceed the UCL and the LCL?</w:t>
      </w:r>
    </w:p>
    <w:p w14:paraId="31B83D8B" w14:textId="0B1C225D" w:rsidR="0084606D" w:rsidRPr="00CE5B95" w:rsidRDefault="0084606D" w:rsidP="00CE5B95">
      <w:pPr>
        <w:shd w:val="clear" w:color="auto" w:fill="FFFFFF"/>
        <w:spacing w:before="180" w:after="180"/>
        <w:rPr>
          <w:rFonts w:ascii="Helvetica Neue" w:hAnsi="Helvetica Neue" w:cs="Times New Roman"/>
          <w:color w:val="2D3B45"/>
        </w:rPr>
      </w:pPr>
      <w:r>
        <w:rPr>
          <w:rFonts w:ascii="Helvetica Neue" w:hAnsi="Helvetica Neue" w:cs="Times New Roman"/>
          <w:color w:val="2D3B45"/>
        </w:rPr>
        <w:t>None</w:t>
      </w:r>
    </w:p>
    <w:p w14:paraId="62D65622" w14:textId="4568CDFD" w:rsid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4)  Historical data suggests customers complain when the diameter exceeds 5.25 mm and drops below 1.8 mm.  Determine the sigma level of this process.</w:t>
      </w:r>
    </w:p>
    <w:p w14:paraId="517D77B8" w14:textId="44730533" w:rsidR="00A27D4C" w:rsidRPr="00A27D4C" w:rsidRDefault="00135D89" w:rsidP="00A27D4C">
      <w:pPr>
        <w:rPr>
          <w:rFonts w:ascii="Calibri" w:eastAsia="Times New Roman" w:hAnsi="Calibri" w:cs="Calibri"/>
          <w:color w:val="000000"/>
          <w:sz w:val="22"/>
          <w:szCs w:val="22"/>
          <w:lang w:val="en-GB" w:eastAsia="en-GB"/>
        </w:rPr>
      </w:pPr>
      <w:r>
        <w:rPr>
          <w:rFonts w:ascii="Helvetica Neue" w:hAnsi="Helvetica Neue" w:cs="Times New Roman"/>
          <w:color w:val="2D3B45"/>
        </w:rPr>
        <w:t>Mean=</w:t>
      </w:r>
      <w:r w:rsidR="000C4D9E" w:rsidRPr="000C4D9E">
        <w:rPr>
          <w:rFonts w:ascii="Calibri" w:hAnsi="Calibri" w:cs="Calibri"/>
          <w:color w:val="000000"/>
          <w:sz w:val="22"/>
          <w:szCs w:val="22"/>
        </w:rPr>
        <w:t xml:space="preserve"> </w:t>
      </w:r>
      <w:r w:rsidR="00A27D4C" w:rsidRPr="00A27D4C">
        <w:rPr>
          <w:rFonts w:ascii="Calibri" w:eastAsia="Times New Roman" w:hAnsi="Calibri" w:cs="Calibri"/>
          <w:color w:val="000000"/>
          <w:sz w:val="22"/>
          <w:szCs w:val="22"/>
          <w:lang w:val="en-GB" w:eastAsia="en-GB"/>
        </w:rPr>
        <w:t>3.5114</w:t>
      </w:r>
    </w:p>
    <w:p w14:paraId="2F76297E" w14:textId="1C339710" w:rsidR="000C4D9E" w:rsidRPr="000C4D9E" w:rsidRDefault="000C4D9E" w:rsidP="000C4D9E">
      <w:pPr>
        <w:rPr>
          <w:rFonts w:ascii="Calibri" w:eastAsia="Times New Roman" w:hAnsi="Calibri" w:cs="Calibri"/>
          <w:color w:val="000000"/>
          <w:sz w:val="22"/>
          <w:szCs w:val="22"/>
          <w:lang w:val="en-GB" w:eastAsia="en-GB"/>
        </w:rPr>
      </w:pPr>
    </w:p>
    <w:p w14:paraId="6AEF952D" w14:textId="1C993F13" w:rsidR="000C4D9E" w:rsidRPr="000C4D9E" w:rsidRDefault="000C4D9E" w:rsidP="000C4D9E">
      <w:pPr>
        <w:rPr>
          <w:rFonts w:ascii="Calibri" w:eastAsia="Times New Roman" w:hAnsi="Calibri" w:cs="Calibri"/>
          <w:color w:val="000000"/>
          <w:sz w:val="22"/>
          <w:szCs w:val="22"/>
          <w:lang w:val="en-GB" w:eastAsia="en-GB"/>
        </w:rPr>
      </w:pPr>
      <w:r>
        <w:rPr>
          <w:rFonts w:ascii="Helvetica Neue" w:hAnsi="Helvetica Neue" w:cs="Times New Roman"/>
          <w:color w:val="2D3B45"/>
        </w:rPr>
        <w:t>Standard Deviation=</w:t>
      </w:r>
      <w:r w:rsidRPr="000C4D9E">
        <w:rPr>
          <w:rFonts w:ascii="Calibri" w:hAnsi="Calibri" w:cs="Calibri"/>
          <w:color w:val="000000"/>
          <w:sz w:val="22"/>
          <w:szCs w:val="22"/>
        </w:rPr>
        <w:t xml:space="preserve"> </w:t>
      </w:r>
      <w:r w:rsidR="00A27D4C" w:rsidRPr="00A27D4C">
        <w:rPr>
          <w:rFonts w:ascii="Calibri" w:eastAsia="Times New Roman" w:hAnsi="Calibri" w:cs="Calibri"/>
          <w:color w:val="000000"/>
          <w:sz w:val="22"/>
          <w:szCs w:val="22"/>
          <w:lang w:val="en-GB" w:eastAsia="en-GB"/>
        </w:rPr>
        <w:t>0.587986</w:t>
      </w:r>
    </w:p>
    <w:p w14:paraId="60B330AF" w14:textId="25DBF7D9" w:rsidR="00135D89" w:rsidRDefault="000C4D9E" w:rsidP="00CE5B95">
      <w:pPr>
        <w:shd w:val="clear" w:color="auto" w:fill="FFFFFF"/>
        <w:spacing w:before="180" w:after="180"/>
        <w:rPr>
          <w:rFonts w:ascii="Helvetica Neue" w:hAnsi="Helvetica Neue" w:cs="Times New Roman"/>
          <w:color w:val="2D3B45"/>
        </w:rPr>
      </w:pPr>
      <w:r>
        <w:rPr>
          <w:rFonts w:ascii="Helvetica Neue" w:hAnsi="Helvetica Neue" w:cs="Times New Roman"/>
          <w:color w:val="2D3B45"/>
        </w:rPr>
        <w:t>The closest specification limit is LSL=1.8</w:t>
      </w:r>
    </w:p>
    <w:p w14:paraId="02C00598" w14:textId="0C599FDF" w:rsidR="000C4D9E" w:rsidRPr="00CE5B95" w:rsidRDefault="00981C17" w:rsidP="00CE5B95">
      <w:pPr>
        <w:shd w:val="clear" w:color="auto" w:fill="FFFFFF"/>
        <w:spacing w:before="180" w:after="180"/>
        <w:rPr>
          <w:rFonts w:ascii="Helvetica Neue" w:hAnsi="Helvetica Neue" w:cs="Times New Roman"/>
          <w:color w:val="2D3B45"/>
        </w:rPr>
      </w:pPr>
      <m:oMathPara>
        <m:oMath>
          <m:r>
            <w:rPr>
              <w:rFonts w:ascii="Cambria Math" w:hAnsi="Cambria Math" w:cs="Times New Roman"/>
              <w:color w:val="2D3B45"/>
            </w:rPr>
            <w:lastRenderedPageBreak/>
            <m:t>Sigma level=</m:t>
          </m:r>
          <m:f>
            <m:fPr>
              <m:ctrlPr>
                <w:rPr>
                  <w:rFonts w:ascii="Cambria Math" w:hAnsi="Cambria Math" w:cs="Times New Roman"/>
                  <w:i/>
                  <w:color w:val="2D3B45"/>
                </w:rPr>
              </m:ctrlPr>
            </m:fPr>
            <m:num>
              <m:r>
                <w:rPr>
                  <w:rFonts w:ascii="Cambria Math" w:hAnsi="Cambria Math" w:cs="Times New Roman"/>
                  <w:color w:val="2D3B45"/>
                </w:rPr>
                <m:t>3.5114-1.8</m:t>
              </m:r>
            </m:num>
            <m:den>
              <m:r>
                <w:rPr>
                  <w:rFonts w:ascii="Cambria Math" w:hAnsi="Cambria Math" w:cs="Times New Roman"/>
                  <w:color w:val="2D3B45"/>
                </w:rPr>
                <m:t>0.587986</m:t>
              </m:r>
            </m:den>
          </m:f>
          <m:r>
            <w:rPr>
              <w:rFonts w:ascii="Cambria Math" w:hAnsi="Cambria Math" w:cs="Times New Roman"/>
              <w:color w:val="2D3B45"/>
            </w:rPr>
            <m:t>=2.9106≈3</m:t>
          </m:r>
        </m:oMath>
      </m:oMathPara>
    </w:p>
    <w:p w14:paraId="125A5DCC" w14:textId="12E6E844" w:rsidR="00115EC5" w:rsidRPr="003145C3" w:rsidRDefault="00CE5B95" w:rsidP="00CE5B95">
      <w:pPr>
        <w:shd w:val="clear" w:color="auto" w:fill="FFFFFF"/>
        <w:spacing w:before="180" w:after="180"/>
        <w:rPr>
          <w:rFonts w:ascii="Helvetica Neue" w:hAnsi="Helvetica Neue" w:cs="Times New Roman"/>
          <w:color w:val="2D3B45"/>
          <w:shd w:val="clear" w:color="auto" w:fill="FFFF99"/>
        </w:rPr>
      </w:pPr>
      <w:r w:rsidRPr="00CE5B95">
        <w:rPr>
          <w:rFonts w:ascii="Helvetica Neue" w:hAnsi="Helvetica Neue" w:cs="Times New Roman"/>
          <w:color w:val="2D3B45"/>
        </w:rPr>
        <w:t>5) Based on the historical complaint information, predict how many bolts will fail to meet customer specifications per day of production.  Assume production is 24 hours per day, 7 days per week. </w:t>
      </w:r>
      <w:hyperlink r:id="rId7" w:tooltip="Standard Normal Table.pdf" w:history="1">
        <w:r w:rsidRPr="00CE5B95">
          <w:rPr>
            <w:rFonts w:ascii="Helvetica Neue" w:hAnsi="Helvetica Neue" w:cs="Times New Roman"/>
            <w:color w:val="0000FF"/>
            <w:u w:val="single"/>
            <w:shd w:val="clear" w:color="auto" w:fill="FFFF99"/>
          </w:rPr>
          <w:t>Standard Normal Table</w:t>
        </w:r>
      </w:hyperlink>
      <w:r w:rsidRPr="00CE5B95">
        <w:rPr>
          <w:rFonts w:ascii="Helvetica Neue" w:hAnsi="Helvetica Neue" w:cs="Times New Roman"/>
          <w:noProof/>
          <w:color w:val="0000FF"/>
          <w:shd w:val="clear" w:color="auto" w:fill="FFFF99"/>
        </w:rPr>
        <w:drawing>
          <wp:inline distT="0" distB="0" distL="0" distR="0" wp14:anchorId="4B0687F9" wp14:editId="549B2EB4">
            <wp:extent cx="152400" cy="152400"/>
            <wp:effectExtent l="0" t="0" r="0" b="0"/>
            <wp:docPr id="1" name="Picture 1" descr="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iew the document">
                      <a:hlinkClick r:id="rId7"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Neue" w:hAnsi="Helvetica Neue" w:cs="Times New Roman"/>
          <w:color w:val="2D3B45"/>
          <w:shd w:val="clear" w:color="auto" w:fill="FFFF99"/>
        </w:rPr>
        <w:t xml:space="preserve"> (please find the table attached as a </w:t>
      </w:r>
      <w:proofErr w:type="gramStart"/>
      <w:r>
        <w:rPr>
          <w:rFonts w:ascii="Helvetica Neue" w:hAnsi="Helvetica Neue" w:cs="Times New Roman"/>
          <w:color w:val="2D3B45"/>
          <w:shd w:val="clear" w:color="auto" w:fill="FFFF99"/>
        </w:rPr>
        <w:t>PDF )</w:t>
      </w:r>
      <w:proofErr w:type="gramEnd"/>
    </w:p>
    <w:p w14:paraId="4761E715" w14:textId="77777777" w:rsidR="00360221" w:rsidRPr="00115EC5" w:rsidRDefault="00360221" w:rsidP="00360221">
      <w:pPr>
        <w:shd w:val="clear" w:color="auto" w:fill="FFFFFF"/>
        <w:spacing w:before="180" w:after="180"/>
        <w:rPr>
          <w:rFonts w:ascii="Helvetica Neue" w:eastAsiaTheme="minorEastAsia" w:hAnsi="Helvetica Neue" w:cs="Times New Roman"/>
          <w:color w:val="2D3B45"/>
        </w:rPr>
      </w:pPr>
      <m:oMathPara>
        <m:oMathParaPr>
          <m:jc m:val="left"/>
        </m:oMathParaPr>
        <m:oMath>
          <m:r>
            <w:rPr>
              <w:rFonts w:ascii="Cambria Math" w:hAnsi="Cambria Math" w:cs="Times New Roman"/>
              <w:color w:val="2D3B45"/>
            </w:rPr>
            <m:t>μ=3.5114</m:t>
          </m:r>
        </m:oMath>
      </m:oMathPara>
    </w:p>
    <w:p w14:paraId="11EADE7C" w14:textId="77777777" w:rsidR="00360221" w:rsidRPr="00115EC5" w:rsidRDefault="00360221" w:rsidP="00360221">
      <w:pPr>
        <w:shd w:val="clear" w:color="auto" w:fill="FFFFFF"/>
        <w:spacing w:before="180" w:after="180"/>
        <w:rPr>
          <w:rFonts w:ascii="Helvetica Neue" w:eastAsiaTheme="minorEastAsia" w:hAnsi="Helvetica Neue" w:cs="Times New Roman"/>
          <w:color w:val="2D3B45"/>
        </w:rPr>
      </w:pPr>
      <m:oMathPara>
        <m:oMathParaPr>
          <m:jc m:val="left"/>
        </m:oMathParaPr>
        <m:oMath>
          <m:r>
            <w:rPr>
              <w:rFonts w:ascii="Cambria Math" w:eastAsiaTheme="minorEastAsia" w:hAnsi="Cambria Math" w:cs="Times New Roman"/>
              <w:color w:val="2D3B45"/>
            </w:rPr>
            <m:t>σ=0.587986</m:t>
          </m:r>
        </m:oMath>
      </m:oMathPara>
    </w:p>
    <w:p w14:paraId="7A65E3F4" w14:textId="3F69462E" w:rsidR="00360221" w:rsidRPr="00CE5B95" w:rsidRDefault="00360221" w:rsidP="00360221">
      <w:pPr>
        <w:shd w:val="clear" w:color="auto" w:fill="FFFFFF"/>
        <w:spacing w:before="180" w:after="180"/>
        <w:rPr>
          <w:rFonts w:ascii="Helvetica Neue" w:hAnsi="Helvetica Neue" w:cs="Times New Roman"/>
          <w:color w:val="2D3B45"/>
        </w:rPr>
      </w:pPr>
    </w:p>
    <w:p w14:paraId="31E70E96" w14:textId="77777777" w:rsidR="00360221" w:rsidRPr="003967B1" w:rsidRDefault="00360221" w:rsidP="00360221">
      <w:pPr>
        <w:shd w:val="clear" w:color="auto" w:fill="FFFFFF"/>
        <w:spacing w:before="180" w:after="180"/>
        <w:rPr>
          <w:rFonts w:ascii="Helvetica Neue" w:eastAsiaTheme="minorEastAsia" w:hAnsi="Helvetica Neue" w:cs="Times New Roman"/>
          <w:color w:val="2D3B45"/>
        </w:rPr>
      </w:pPr>
      <w:r w:rsidRPr="00CE5B95">
        <w:rPr>
          <w:rFonts w:ascii="Helvetica Neue" w:hAnsi="Helvetica Neue" w:cs="Times New Roman"/>
          <w:color w:val="2D3B45"/>
        </w:rPr>
        <w:t> </w:t>
      </w:r>
      <m:oMath>
        <m:r>
          <w:rPr>
            <w:rFonts w:ascii="Cambria Math" w:hAnsi="Cambria Math" w:cs="Times New Roman"/>
            <w:color w:val="2D3B45"/>
          </w:rPr>
          <m:t>P</m:t>
        </m:r>
        <m:d>
          <m:dPr>
            <m:ctrlPr>
              <w:rPr>
                <w:rFonts w:ascii="Cambria Math" w:hAnsi="Cambria Math" w:cs="Times New Roman"/>
                <w:i/>
                <w:color w:val="2D3B45"/>
              </w:rPr>
            </m:ctrlPr>
          </m:dPr>
          <m:e>
            <m:r>
              <w:rPr>
                <w:rFonts w:ascii="Cambria Math" w:hAnsi="Cambria Math" w:cs="Times New Roman"/>
                <w:color w:val="2D3B45"/>
              </w:rPr>
              <m:t>1.8≤x≤5.25</m:t>
            </m:r>
          </m:e>
        </m:d>
        <m:r>
          <w:rPr>
            <w:rFonts w:ascii="Cambria Math" w:hAnsi="Cambria Math" w:cs="Times New Roman"/>
            <w:color w:val="2D3B45"/>
          </w:rPr>
          <m:t>=</m:t>
        </m:r>
        <m:r>
          <w:rPr>
            <w:rFonts w:ascii="Cambria Math" w:eastAsiaTheme="minorEastAsia" w:hAnsi="Cambria Math" w:cs="Times New Roman"/>
            <w:color w:val="2D3B45"/>
          </w:rPr>
          <m:t>P</m:t>
        </m:r>
        <m:d>
          <m:dPr>
            <m:ctrlPr>
              <w:rPr>
                <w:rFonts w:ascii="Cambria Math" w:eastAsiaTheme="minorEastAsia" w:hAnsi="Cambria Math" w:cs="Times New Roman"/>
                <w:i/>
                <w:color w:val="2D3B45"/>
              </w:rPr>
            </m:ctrlPr>
          </m:dPr>
          <m:e>
            <m:f>
              <m:fPr>
                <m:ctrlPr>
                  <w:rPr>
                    <w:rFonts w:ascii="Cambria Math" w:eastAsiaTheme="minorEastAsia" w:hAnsi="Cambria Math" w:cs="Times New Roman"/>
                    <w:i/>
                    <w:color w:val="2D3B45"/>
                  </w:rPr>
                </m:ctrlPr>
              </m:fPr>
              <m:num>
                <m:r>
                  <w:rPr>
                    <w:rFonts w:ascii="Cambria Math" w:eastAsiaTheme="minorEastAsia" w:hAnsi="Cambria Math" w:cs="Times New Roman"/>
                    <w:color w:val="2D3B45"/>
                  </w:rPr>
                  <m:t>1.8-3.5114</m:t>
                </m:r>
              </m:num>
              <m:den>
                <m:r>
                  <w:rPr>
                    <w:rFonts w:ascii="Cambria Math" w:eastAsiaTheme="minorEastAsia" w:hAnsi="Cambria Math" w:cs="Times New Roman"/>
                    <w:color w:val="2D3B45"/>
                  </w:rPr>
                  <m:t>0.587986</m:t>
                </m:r>
              </m:den>
            </m:f>
            <m:r>
              <w:rPr>
                <w:rFonts w:ascii="Cambria Math" w:eastAsiaTheme="minorEastAsia" w:hAnsi="Cambria Math" w:cs="Times New Roman"/>
                <w:color w:val="2D3B45"/>
              </w:rPr>
              <m:t>≤z≤</m:t>
            </m:r>
            <m:f>
              <m:fPr>
                <m:ctrlPr>
                  <w:rPr>
                    <w:rFonts w:ascii="Cambria Math" w:eastAsiaTheme="minorEastAsia" w:hAnsi="Cambria Math" w:cs="Times New Roman"/>
                    <w:i/>
                    <w:color w:val="2D3B45"/>
                  </w:rPr>
                </m:ctrlPr>
              </m:fPr>
              <m:num>
                <m:r>
                  <w:rPr>
                    <w:rFonts w:ascii="Cambria Math" w:eastAsiaTheme="minorEastAsia" w:hAnsi="Cambria Math" w:cs="Times New Roman"/>
                    <w:color w:val="2D3B45"/>
                  </w:rPr>
                  <m:t>5.25-3.5114</m:t>
                </m:r>
              </m:num>
              <m:den>
                <m:r>
                  <w:rPr>
                    <w:rFonts w:ascii="Cambria Math" w:eastAsiaTheme="minorEastAsia" w:hAnsi="Cambria Math" w:cs="Times New Roman"/>
                    <w:color w:val="2D3B45"/>
                  </w:rPr>
                  <m:t>0.587986</m:t>
                </m:r>
              </m:den>
            </m:f>
          </m:e>
        </m:d>
        <m:r>
          <w:rPr>
            <w:rFonts w:ascii="Cambria Math" w:eastAsiaTheme="minorEastAsia" w:hAnsi="Cambria Math" w:cs="Times New Roman"/>
            <w:color w:val="2D3B45"/>
          </w:rPr>
          <m:t>=P</m:t>
        </m:r>
        <m:d>
          <m:dPr>
            <m:ctrlPr>
              <w:rPr>
                <w:rFonts w:ascii="Cambria Math" w:eastAsiaTheme="minorEastAsia" w:hAnsi="Cambria Math" w:cs="Times New Roman"/>
                <w:i/>
                <w:color w:val="2D3B45"/>
              </w:rPr>
            </m:ctrlPr>
          </m:dPr>
          <m:e>
            <m:r>
              <w:rPr>
                <w:rFonts w:ascii="Cambria Math" w:eastAsiaTheme="minorEastAsia" w:hAnsi="Cambria Math" w:cs="Times New Roman"/>
                <w:color w:val="2D3B45"/>
              </w:rPr>
              <m:t>-2.91≤z≤2.96</m:t>
            </m:r>
          </m:e>
        </m:d>
      </m:oMath>
    </w:p>
    <w:p w14:paraId="08276F94" w14:textId="3572637F" w:rsidR="00360221" w:rsidRPr="003145C3" w:rsidRDefault="00360221" w:rsidP="00360221">
      <w:pPr>
        <w:shd w:val="clear" w:color="auto" w:fill="FFFFFF"/>
        <w:spacing w:before="180" w:after="180"/>
        <w:rPr>
          <w:rFonts w:ascii="Helvetica Neue" w:eastAsiaTheme="minorEastAsia" w:hAnsi="Helvetica Neue" w:cs="Times New Roman"/>
          <w:color w:val="2D3B45"/>
        </w:rPr>
      </w:pPr>
      <m:oMathPara>
        <m:oMath>
          <m:r>
            <w:rPr>
              <w:rFonts w:ascii="Cambria Math" w:eastAsiaTheme="minorEastAsia" w:hAnsi="Cambria Math" w:cs="Times New Roman"/>
              <w:color w:val="2D3B45"/>
            </w:rPr>
            <m:t>=0.9985-0.9982=0.0003=0.03%</m:t>
          </m:r>
        </m:oMath>
      </m:oMathPara>
    </w:p>
    <w:p w14:paraId="005FD934" w14:textId="72C5BB01" w:rsidR="003145C3" w:rsidRPr="0037349D" w:rsidRDefault="003145C3" w:rsidP="00360221">
      <w:pPr>
        <w:shd w:val="clear" w:color="auto" w:fill="FFFFFF"/>
        <w:spacing w:before="180" w:after="180"/>
        <w:rPr>
          <w:rFonts w:ascii="Helvetica Neue" w:eastAsiaTheme="minorEastAsia" w:hAnsi="Helvetica Neue" w:cs="Times New Roman"/>
          <w:color w:val="2D3B45"/>
        </w:rPr>
      </w:pPr>
      <m:oMathPara>
        <m:oMath>
          <m:r>
            <w:rPr>
              <w:rFonts w:ascii="Cambria Math" w:eastAsiaTheme="minorEastAsia" w:hAnsi="Cambria Math" w:cs="Times New Roman"/>
              <w:color w:val="2D3B45"/>
            </w:rPr>
            <m:t>0.03% of 24000=7.2≈7 bolts</m:t>
          </m:r>
        </m:oMath>
      </m:oMathPara>
    </w:p>
    <w:p w14:paraId="57268B5B" w14:textId="77777777" w:rsidR="00760F10" w:rsidRPr="00CE5B95" w:rsidRDefault="00760F10" w:rsidP="00CE5B95">
      <w:pPr>
        <w:shd w:val="clear" w:color="auto" w:fill="FFFFFF"/>
        <w:spacing w:before="180" w:after="180"/>
        <w:rPr>
          <w:rFonts w:ascii="Helvetica Neue" w:hAnsi="Helvetica Neue" w:cs="Times New Roman"/>
          <w:color w:val="2D3B45"/>
        </w:rPr>
      </w:pPr>
    </w:p>
    <w:p w14:paraId="1EBF3D48" w14:textId="189A0C5D" w:rsid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6)  Based on Q5, how much production time is wasted per week?</w:t>
      </w:r>
    </w:p>
    <w:p w14:paraId="6999C424" w14:textId="707852A4" w:rsidR="00DB408F" w:rsidRPr="002A6579" w:rsidRDefault="002A6579" w:rsidP="00CE5B95">
      <w:pPr>
        <w:rPr>
          <w:rFonts w:ascii="Helvetica Neue" w:eastAsiaTheme="minorEastAsia" w:hAnsi="Helvetica Neue" w:cs="Times New Roman"/>
        </w:rPr>
      </w:pPr>
      <m:oMathPara>
        <m:oMath>
          <m:r>
            <w:rPr>
              <w:rFonts w:ascii="Cambria Math" w:hAnsi="Cambria Math"/>
            </w:rPr>
            <m:t xml:space="preserve">An average of 24000 bolts are produced in 24 </m:t>
          </m:r>
          <m:r>
            <w:rPr>
              <w:rFonts w:ascii="Cambria Math" w:hAnsi="Cambria Math"/>
            </w:rPr>
            <m:t>hours</m:t>
          </m:r>
        </m:oMath>
      </m:oMathPara>
    </w:p>
    <w:p w14:paraId="5307468D" w14:textId="3C25A5A5" w:rsidR="002A6579" w:rsidRPr="002A6579" w:rsidRDefault="00397C9F" w:rsidP="00CE5B95">
      <w:pPr>
        <w:rPr>
          <w:rFonts w:ascii="Helvetica Neue" w:eastAsiaTheme="minorEastAsia" w:hAnsi="Helvetica Neue" w:cs="Times New Roman"/>
        </w:rPr>
      </w:pPr>
      <m:oMathPara>
        <m:oMath>
          <m:f>
            <m:fPr>
              <m:ctrlPr>
                <w:rPr>
                  <w:rFonts w:ascii="Cambria Math" w:eastAsiaTheme="minorEastAsia" w:hAnsi="Cambria Math" w:cs="Times New Roman"/>
                  <w:i/>
                </w:rPr>
              </m:ctrlPr>
            </m:fPr>
            <m:num>
              <m:r>
                <w:rPr>
                  <w:rFonts w:ascii="Cambria Math" w:eastAsiaTheme="minorEastAsia" w:hAnsi="Cambria Math" w:cs="Times New Roman"/>
                </w:rPr>
                <m:t>7</m:t>
              </m:r>
            </m:num>
            <m:den>
              <m:r>
                <w:rPr>
                  <w:rFonts w:ascii="Cambria Math" w:eastAsiaTheme="minorEastAsia" w:hAnsi="Cambria Math" w:cs="Times New Roman"/>
                </w:rPr>
                <m:t>1000</m:t>
              </m:r>
            </m:den>
          </m:f>
          <m:r>
            <w:rPr>
              <w:rFonts w:ascii="Cambria Math" w:eastAsiaTheme="minorEastAsia" w:hAnsi="Cambria Math" w:cs="Times New Roman"/>
            </w:rPr>
            <m:t xml:space="preserve"> hours are lost a day</m:t>
          </m:r>
        </m:oMath>
      </m:oMathPara>
    </w:p>
    <w:p w14:paraId="3657EC76" w14:textId="24CFD96F" w:rsidR="002A6579" w:rsidRDefault="002A6579" w:rsidP="00CE5B95">
      <w:pPr>
        <w:rPr>
          <w:rFonts w:ascii="Helvetica Neue" w:eastAsiaTheme="minorEastAsia" w:hAnsi="Helvetica Neue" w:cs="Times New Roman"/>
        </w:rPr>
      </w:pPr>
      <w:r>
        <w:rPr>
          <w:rFonts w:ascii="Helvetica Neue" w:eastAsiaTheme="minorEastAsia" w:hAnsi="Helvetica Neue" w:cs="Times New Roman"/>
        </w:rPr>
        <w:t xml:space="preserve">Therefore, </w:t>
      </w:r>
      <m:oMath>
        <m:r>
          <w:rPr>
            <w:rFonts w:ascii="Cambria Math" w:eastAsiaTheme="minorEastAsia" w:hAnsi="Cambria Math" w:cs="Times New Roman"/>
          </w:rPr>
          <m:t xml:space="preserve">0.049 </m:t>
        </m:r>
        <m:r>
          <w:rPr>
            <w:rFonts w:ascii="Cambria Math" w:eastAsiaTheme="minorEastAsia" w:hAnsi="Cambria Math" w:cs="Times New Roman"/>
          </w:rPr>
          <m:t>hours are lost in a week</m:t>
        </m:r>
      </m:oMath>
    </w:p>
    <w:p w14:paraId="2AEBBF5D" w14:textId="311926C8" w:rsidR="002A6579" w:rsidRPr="002A6579" w:rsidRDefault="002A6579" w:rsidP="002A6579">
      <w:pPr>
        <w:tabs>
          <w:tab w:val="left" w:pos="2575"/>
        </w:tabs>
        <w:rPr>
          <w:rFonts w:ascii="Helvetica Neue" w:eastAsiaTheme="minorEastAsia" w:hAnsi="Helvetica Neue" w:cs="Times New Roman"/>
        </w:rPr>
      </w:pPr>
      <w:r>
        <w:rPr>
          <w:rFonts w:ascii="Helvetica Neue" w:eastAsiaTheme="minorEastAsia" w:hAnsi="Helvetica Neue" w:cs="Times New Roman"/>
        </w:rPr>
        <w:tab/>
      </w:r>
    </w:p>
    <w:sectPr w:rsidR="002A6579" w:rsidRPr="002A6579" w:rsidSect="004D1E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B95"/>
    <w:rsid w:val="000C4D9E"/>
    <w:rsid w:val="00115EC5"/>
    <w:rsid w:val="00135D89"/>
    <w:rsid w:val="001C4119"/>
    <w:rsid w:val="0024699B"/>
    <w:rsid w:val="002A6579"/>
    <w:rsid w:val="003145C3"/>
    <w:rsid w:val="00360221"/>
    <w:rsid w:val="0037349D"/>
    <w:rsid w:val="003967B1"/>
    <w:rsid w:val="00397C9F"/>
    <w:rsid w:val="004D1E33"/>
    <w:rsid w:val="00510126"/>
    <w:rsid w:val="0061001F"/>
    <w:rsid w:val="006503D1"/>
    <w:rsid w:val="006F4FC4"/>
    <w:rsid w:val="00760F10"/>
    <w:rsid w:val="007C5D84"/>
    <w:rsid w:val="0084440E"/>
    <w:rsid w:val="0084606D"/>
    <w:rsid w:val="00892EAB"/>
    <w:rsid w:val="00981C17"/>
    <w:rsid w:val="00A27D4C"/>
    <w:rsid w:val="00CE5B95"/>
    <w:rsid w:val="00E01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A2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5B95"/>
    <w:pPr>
      <w:spacing w:before="100" w:beforeAutospacing="1" w:after="100" w:afterAutospacing="1"/>
    </w:pPr>
    <w:rPr>
      <w:rFonts w:cs="Times New Roman"/>
    </w:rPr>
  </w:style>
  <w:style w:type="character" w:styleId="Hyperlink">
    <w:name w:val="Hyperlink"/>
    <w:basedOn w:val="DefaultParagraphFont"/>
    <w:uiPriority w:val="99"/>
    <w:semiHidden/>
    <w:unhideWhenUsed/>
    <w:rsid w:val="00CE5B95"/>
    <w:rPr>
      <w:color w:val="0000FF"/>
      <w:u w:val="single"/>
    </w:rPr>
  </w:style>
  <w:style w:type="character" w:customStyle="1" w:styleId="instructurefileholder">
    <w:name w:val="instructure_file_holder"/>
    <w:basedOn w:val="DefaultParagraphFont"/>
    <w:rsid w:val="00CE5B95"/>
  </w:style>
  <w:style w:type="character" w:styleId="PlaceholderText">
    <w:name w:val="Placeholder Text"/>
    <w:basedOn w:val="DefaultParagraphFont"/>
    <w:uiPriority w:val="99"/>
    <w:semiHidden/>
    <w:rsid w:val="00981C17"/>
    <w:rPr>
      <w:color w:val="808080"/>
    </w:rPr>
  </w:style>
  <w:style w:type="paragraph" w:styleId="BalloonText">
    <w:name w:val="Balloon Text"/>
    <w:basedOn w:val="Normal"/>
    <w:link w:val="BalloonTextChar"/>
    <w:uiPriority w:val="99"/>
    <w:semiHidden/>
    <w:unhideWhenUsed/>
    <w:rsid w:val="00397C9F"/>
    <w:rPr>
      <w:rFonts w:ascii="Tahoma" w:hAnsi="Tahoma" w:cs="Tahoma"/>
      <w:sz w:val="16"/>
      <w:szCs w:val="16"/>
    </w:rPr>
  </w:style>
  <w:style w:type="character" w:customStyle="1" w:styleId="BalloonTextChar">
    <w:name w:val="Balloon Text Char"/>
    <w:basedOn w:val="DefaultParagraphFont"/>
    <w:link w:val="BalloonText"/>
    <w:uiPriority w:val="99"/>
    <w:semiHidden/>
    <w:rsid w:val="00397C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5B95"/>
    <w:pPr>
      <w:spacing w:before="100" w:beforeAutospacing="1" w:after="100" w:afterAutospacing="1"/>
    </w:pPr>
    <w:rPr>
      <w:rFonts w:cs="Times New Roman"/>
    </w:rPr>
  </w:style>
  <w:style w:type="character" w:styleId="Hyperlink">
    <w:name w:val="Hyperlink"/>
    <w:basedOn w:val="DefaultParagraphFont"/>
    <w:uiPriority w:val="99"/>
    <w:semiHidden/>
    <w:unhideWhenUsed/>
    <w:rsid w:val="00CE5B95"/>
    <w:rPr>
      <w:color w:val="0000FF"/>
      <w:u w:val="single"/>
    </w:rPr>
  </w:style>
  <w:style w:type="character" w:customStyle="1" w:styleId="instructurefileholder">
    <w:name w:val="instructure_file_holder"/>
    <w:basedOn w:val="DefaultParagraphFont"/>
    <w:rsid w:val="00CE5B95"/>
  </w:style>
  <w:style w:type="character" w:styleId="PlaceholderText">
    <w:name w:val="Placeholder Text"/>
    <w:basedOn w:val="DefaultParagraphFont"/>
    <w:uiPriority w:val="99"/>
    <w:semiHidden/>
    <w:rsid w:val="00981C17"/>
    <w:rPr>
      <w:color w:val="808080"/>
    </w:rPr>
  </w:style>
  <w:style w:type="paragraph" w:styleId="BalloonText">
    <w:name w:val="Balloon Text"/>
    <w:basedOn w:val="Normal"/>
    <w:link w:val="BalloonTextChar"/>
    <w:uiPriority w:val="99"/>
    <w:semiHidden/>
    <w:unhideWhenUsed/>
    <w:rsid w:val="00397C9F"/>
    <w:rPr>
      <w:rFonts w:ascii="Tahoma" w:hAnsi="Tahoma" w:cs="Tahoma"/>
      <w:sz w:val="16"/>
      <w:szCs w:val="16"/>
    </w:rPr>
  </w:style>
  <w:style w:type="character" w:customStyle="1" w:styleId="BalloonTextChar">
    <w:name w:val="Balloon Text Char"/>
    <w:basedOn w:val="DefaultParagraphFont"/>
    <w:link w:val="BalloonText"/>
    <w:uiPriority w:val="99"/>
    <w:semiHidden/>
    <w:rsid w:val="00397C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3126">
      <w:bodyDiv w:val="1"/>
      <w:marLeft w:val="0"/>
      <w:marRight w:val="0"/>
      <w:marTop w:val="0"/>
      <w:marBottom w:val="0"/>
      <w:divBdr>
        <w:top w:val="none" w:sz="0" w:space="0" w:color="auto"/>
        <w:left w:val="none" w:sz="0" w:space="0" w:color="auto"/>
        <w:bottom w:val="none" w:sz="0" w:space="0" w:color="auto"/>
        <w:right w:val="none" w:sz="0" w:space="0" w:color="auto"/>
      </w:divBdr>
    </w:div>
    <w:div w:id="268978169">
      <w:bodyDiv w:val="1"/>
      <w:marLeft w:val="0"/>
      <w:marRight w:val="0"/>
      <w:marTop w:val="0"/>
      <w:marBottom w:val="0"/>
      <w:divBdr>
        <w:top w:val="none" w:sz="0" w:space="0" w:color="auto"/>
        <w:left w:val="none" w:sz="0" w:space="0" w:color="auto"/>
        <w:bottom w:val="none" w:sz="0" w:space="0" w:color="auto"/>
        <w:right w:val="none" w:sz="0" w:space="0" w:color="auto"/>
      </w:divBdr>
    </w:div>
    <w:div w:id="334770306">
      <w:bodyDiv w:val="1"/>
      <w:marLeft w:val="0"/>
      <w:marRight w:val="0"/>
      <w:marTop w:val="0"/>
      <w:marBottom w:val="0"/>
      <w:divBdr>
        <w:top w:val="none" w:sz="0" w:space="0" w:color="auto"/>
        <w:left w:val="none" w:sz="0" w:space="0" w:color="auto"/>
        <w:bottom w:val="none" w:sz="0" w:space="0" w:color="auto"/>
        <w:right w:val="none" w:sz="0" w:space="0" w:color="auto"/>
      </w:divBdr>
    </w:div>
    <w:div w:id="419060748">
      <w:bodyDiv w:val="1"/>
      <w:marLeft w:val="0"/>
      <w:marRight w:val="0"/>
      <w:marTop w:val="0"/>
      <w:marBottom w:val="0"/>
      <w:divBdr>
        <w:top w:val="none" w:sz="0" w:space="0" w:color="auto"/>
        <w:left w:val="none" w:sz="0" w:space="0" w:color="auto"/>
        <w:bottom w:val="none" w:sz="0" w:space="0" w:color="auto"/>
        <w:right w:val="none" w:sz="0" w:space="0" w:color="auto"/>
      </w:divBdr>
    </w:div>
    <w:div w:id="704251325">
      <w:bodyDiv w:val="1"/>
      <w:marLeft w:val="0"/>
      <w:marRight w:val="0"/>
      <w:marTop w:val="0"/>
      <w:marBottom w:val="0"/>
      <w:divBdr>
        <w:top w:val="none" w:sz="0" w:space="0" w:color="auto"/>
        <w:left w:val="none" w:sz="0" w:space="0" w:color="auto"/>
        <w:bottom w:val="none" w:sz="0" w:space="0" w:color="auto"/>
        <w:right w:val="none" w:sz="0" w:space="0" w:color="auto"/>
      </w:divBdr>
    </w:div>
    <w:div w:id="737675978">
      <w:bodyDiv w:val="1"/>
      <w:marLeft w:val="0"/>
      <w:marRight w:val="0"/>
      <w:marTop w:val="0"/>
      <w:marBottom w:val="0"/>
      <w:divBdr>
        <w:top w:val="none" w:sz="0" w:space="0" w:color="auto"/>
        <w:left w:val="none" w:sz="0" w:space="0" w:color="auto"/>
        <w:bottom w:val="none" w:sz="0" w:space="0" w:color="auto"/>
        <w:right w:val="none" w:sz="0" w:space="0" w:color="auto"/>
      </w:divBdr>
    </w:div>
    <w:div w:id="1071078821">
      <w:bodyDiv w:val="1"/>
      <w:marLeft w:val="0"/>
      <w:marRight w:val="0"/>
      <w:marTop w:val="0"/>
      <w:marBottom w:val="0"/>
      <w:divBdr>
        <w:top w:val="none" w:sz="0" w:space="0" w:color="auto"/>
        <w:left w:val="none" w:sz="0" w:space="0" w:color="auto"/>
        <w:bottom w:val="none" w:sz="0" w:space="0" w:color="auto"/>
        <w:right w:val="none" w:sz="0" w:space="0" w:color="auto"/>
      </w:divBdr>
    </w:div>
    <w:div w:id="1219198136">
      <w:bodyDiv w:val="1"/>
      <w:marLeft w:val="0"/>
      <w:marRight w:val="0"/>
      <w:marTop w:val="0"/>
      <w:marBottom w:val="0"/>
      <w:divBdr>
        <w:top w:val="none" w:sz="0" w:space="0" w:color="auto"/>
        <w:left w:val="none" w:sz="0" w:space="0" w:color="auto"/>
        <w:bottom w:val="none" w:sz="0" w:space="0" w:color="auto"/>
        <w:right w:val="none" w:sz="0" w:space="0" w:color="auto"/>
      </w:divBdr>
    </w:div>
    <w:div w:id="20410789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iu.instructure.com/courses/1764712/files/81975759/download?verifier=GGTE9qiLwPha9zNO2onv618RKVXiFxIGSGIRhw77&amp;wrap=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hyperlink" Target="https://iu.instructure.com/courses/1764712/files?preview=6255196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nieta\Desktop\CONTROL%20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Control</a:t>
            </a:r>
            <a:r>
              <a:rPr lang="en-GB" baseline="0"/>
              <a:t> Chart</a:t>
            </a:r>
            <a:endParaRPr lang="en-GB"/>
          </a:p>
        </c:rich>
      </c:tx>
      <c:overlay val="0"/>
      <c:spPr>
        <a:noFill/>
        <a:ln>
          <a:noFill/>
        </a:ln>
        <a:effectLst/>
      </c:spPr>
    </c:title>
    <c:autoTitleDeleted val="0"/>
    <c:plotArea>
      <c:layout/>
      <c:lineChart>
        <c:grouping val="standard"/>
        <c:varyColors val="0"/>
        <c:ser>
          <c:idx val="0"/>
          <c:order val="0"/>
          <c:tx>
            <c:strRef>
              <c:f>Sheet1!$B$1</c:f>
              <c:strCache>
                <c:ptCount val="1"/>
                <c:pt idx="0">
                  <c:v>Diameter</c:v>
                </c:pt>
              </c:strCache>
            </c:strRef>
          </c:tx>
          <c:spPr>
            <a:ln w="28575" cap="rnd">
              <a:solidFill>
                <a:schemeClr val="accent1"/>
              </a:solidFill>
              <a:round/>
            </a:ln>
            <a:effectLst/>
          </c:spPr>
          <c:marker>
            <c:symbol val="none"/>
          </c:marker>
          <c:val>
            <c:numRef>
              <c:f>Sheet1!$B$2:$B$11</c:f>
              <c:numCache>
                <c:formatCode>General</c:formatCode>
                <c:ptCount val="10"/>
                <c:pt idx="0">
                  <c:v>3.5550000000000002</c:v>
                </c:pt>
                <c:pt idx="1">
                  <c:v>3.6890000000000001</c:v>
                </c:pt>
                <c:pt idx="2">
                  <c:v>3.23</c:v>
                </c:pt>
                <c:pt idx="3">
                  <c:v>3.44</c:v>
                </c:pt>
                <c:pt idx="4">
                  <c:v>3.76</c:v>
                </c:pt>
                <c:pt idx="5">
                  <c:v>3.29</c:v>
                </c:pt>
                <c:pt idx="6">
                  <c:v>3.19</c:v>
                </c:pt>
                <c:pt idx="7">
                  <c:v>4.0999999999999996</c:v>
                </c:pt>
                <c:pt idx="8">
                  <c:v>2.33</c:v>
                </c:pt>
                <c:pt idx="9">
                  <c:v>4.53</c:v>
                </c:pt>
              </c:numCache>
            </c:numRef>
          </c:val>
          <c:smooth val="0"/>
          <c:extLst xmlns:c16r2="http://schemas.microsoft.com/office/drawing/2015/06/chart">
            <c:ext xmlns:c16="http://schemas.microsoft.com/office/drawing/2014/chart" uri="{C3380CC4-5D6E-409C-BE32-E72D297353CC}">
              <c16:uniqueId val="{00000000-F993-4914-B176-F50EBA19DDDC}"/>
            </c:ext>
          </c:extLst>
        </c:ser>
        <c:ser>
          <c:idx val="1"/>
          <c:order val="1"/>
          <c:tx>
            <c:strRef>
              <c:f>Sheet1!$C$1</c:f>
              <c:strCache>
                <c:ptCount val="1"/>
                <c:pt idx="0">
                  <c:v>Average</c:v>
                </c:pt>
              </c:strCache>
            </c:strRef>
          </c:tx>
          <c:spPr>
            <a:ln w="28575" cap="rnd">
              <a:solidFill>
                <a:schemeClr val="accent2"/>
              </a:solidFill>
              <a:round/>
            </a:ln>
            <a:effectLst/>
          </c:spPr>
          <c:marker>
            <c:symbol val="none"/>
          </c:marker>
          <c:val>
            <c:numRef>
              <c:f>Sheet1!$C$2:$C$11</c:f>
              <c:numCache>
                <c:formatCode>General</c:formatCode>
                <c:ptCount val="10"/>
                <c:pt idx="0">
                  <c:v>3.5113999999999996</c:v>
                </c:pt>
                <c:pt idx="1">
                  <c:v>3.5113999999999996</c:v>
                </c:pt>
                <c:pt idx="2">
                  <c:v>3.5113999999999996</c:v>
                </c:pt>
                <c:pt idx="3">
                  <c:v>3.5113999999999996</c:v>
                </c:pt>
                <c:pt idx="4">
                  <c:v>3.5113999999999996</c:v>
                </c:pt>
                <c:pt idx="5">
                  <c:v>3.5113999999999996</c:v>
                </c:pt>
                <c:pt idx="6">
                  <c:v>3.5113999999999996</c:v>
                </c:pt>
                <c:pt idx="7">
                  <c:v>3.5113999999999996</c:v>
                </c:pt>
                <c:pt idx="8">
                  <c:v>3.5113999999999996</c:v>
                </c:pt>
                <c:pt idx="9">
                  <c:v>3.5113999999999996</c:v>
                </c:pt>
              </c:numCache>
            </c:numRef>
          </c:val>
          <c:smooth val="0"/>
          <c:extLst xmlns:c16r2="http://schemas.microsoft.com/office/drawing/2015/06/chart">
            <c:ext xmlns:c16="http://schemas.microsoft.com/office/drawing/2014/chart" uri="{C3380CC4-5D6E-409C-BE32-E72D297353CC}">
              <c16:uniqueId val="{00000001-F993-4914-B176-F50EBA19DDDC}"/>
            </c:ext>
          </c:extLst>
        </c:ser>
        <c:ser>
          <c:idx val="2"/>
          <c:order val="2"/>
          <c:tx>
            <c:strRef>
              <c:f>Sheet1!$D$1</c:f>
              <c:strCache>
                <c:ptCount val="1"/>
                <c:pt idx="0">
                  <c:v>UCL</c:v>
                </c:pt>
              </c:strCache>
            </c:strRef>
          </c:tx>
          <c:spPr>
            <a:ln w="28575" cap="rnd">
              <a:solidFill>
                <a:schemeClr val="accent3"/>
              </a:solidFill>
              <a:round/>
            </a:ln>
            <a:effectLst/>
          </c:spPr>
          <c:marker>
            <c:symbol val="none"/>
          </c:marker>
          <c:val>
            <c:numRef>
              <c:f>Sheet1!$D$2:$D$11</c:f>
              <c:numCache>
                <c:formatCode>General</c:formatCode>
                <c:ptCount val="10"/>
                <c:pt idx="0">
                  <c:v>5.2753575958622232</c:v>
                </c:pt>
                <c:pt idx="1">
                  <c:v>5.2753575958622232</c:v>
                </c:pt>
                <c:pt idx="2">
                  <c:v>5.2753575958622232</c:v>
                </c:pt>
                <c:pt idx="3">
                  <c:v>5.2753575958622232</c:v>
                </c:pt>
                <c:pt idx="4">
                  <c:v>5.2753575958622232</c:v>
                </c:pt>
                <c:pt idx="5">
                  <c:v>5.2753575958622232</c:v>
                </c:pt>
                <c:pt idx="6">
                  <c:v>5.2753575958622232</c:v>
                </c:pt>
                <c:pt idx="7">
                  <c:v>5.2753575958622232</c:v>
                </c:pt>
                <c:pt idx="8">
                  <c:v>5.2753575958622232</c:v>
                </c:pt>
                <c:pt idx="9">
                  <c:v>5.2753575958622232</c:v>
                </c:pt>
              </c:numCache>
            </c:numRef>
          </c:val>
          <c:smooth val="0"/>
          <c:extLst xmlns:c16r2="http://schemas.microsoft.com/office/drawing/2015/06/chart">
            <c:ext xmlns:c16="http://schemas.microsoft.com/office/drawing/2014/chart" uri="{C3380CC4-5D6E-409C-BE32-E72D297353CC}">
              <c16:uniqueId val="{00000002-F993-4914-B176-F50EBA19DDDC}"/>
            </c:ext>
          </c:extLst>
        </c:ser>
        <c:ser>
          <c:idx val="3"/>
          <c:order val="3"/>
          <c:tx>
            <c:strRef>
              <c:f>Sheet1!$E$1</c:f>
              <c:strCache>
                <c:ptCount val="1"/>
                <c:pt idx="0">
                  <c:v>LCL</c:v>
                </c:pt>
              </c:strCache>
            </c:strRef>
          </c:tx>
          <c:spPr>
            <a:ln w="28575" cap="rnd">
              <a:solidFill>
                <a:schemeClr val="accent4"/>
              </a:solidFill>
              <a:round/>
            </a:ln>
            <a:effectLst/>
          </c:spPr>
          <c:marker>
            <c:symbol val="none"/>
          </c:marker>
          <c:val>
            <c:numRef>
              <c:f>Sheet1!$E$2:$E$11</c:f>
              <c:numCache>
                <c:formatCode>General</c:formatCode>
                <c:ptCount val="10"/>
                <c:pt idx="0">
                  <c:v>1.7474424041377756</c:v>
                </c:pt>
                <c:pt idx="1">
                  <c:v>1.7474424041377756</c:v>
                </c:pt>
                <c:pt idx="2">
                  <c:v>1.7474424041377756</c:v>
                </c:pt>
                <c:pt idx="3">
                  <c:v>1.7474424041377756</c:v>
                </c:pt>
                <c:pt idx="4">
                  <c:v>1.7474424041377756</c:v>
                </c:pt>
                <c:pt idx="5">
                  <c:v>1.7474424041377756</c:v>
                </c:pt>
                <c:pt idx="6">
                  <c:v>1.7474424041377756</c:v>
                </c:pt>
                <c:pt idx="7">
                  <c:v>1.7474424041377756</c:v>
                </c:pt>
                <c:pt idx="8">
                  <c:v>1.7474424041377756</c:v>
                </c:pt>
                <c:pt idx="9">
                  <c:v>1.7474424041377756</c:v>
                </c:pt>
              </c:numCache>
            </c:numRef>
          </c:val>
          <c:smooth val="0"/>
          <c:extLst xmlns:c16r2="http://schemas.microsoft.com/office/drawing/2015/06/chart">
            <c:ext xmlns:c16="http://schemas.microsoft.com/office/drawing/2014/chart" uri="{C3380CC4-5D6E-409C-BE32-E72D297353CC}">
              <c16:uniqueId val="{00000003-F993-4914-B176-F50EBA19DDDC}"/>
            </c:ext>
          </c:extLst>
        </c:ser>
        <c:dLbls>
          <c:showLegendKey val="0"/>
          <c:showVal val="0"/>
          <c:showCatName val="0"/>
          <c:showSerName val="0"/>
          <c:showPercent val="0"/>
          <c:showBubbleSize val="0"/>
        </c:dLbls>
        <c:marker val="1"/>
        <c:smooth val="0"/>
        <c:axId val="157185536"/>
        <c:axId val="156196864"/>
      </c:lineChart>
      <c:catAx>
        <c:axId val="1571855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196864"/>
        <c:crosses val="autoZero"/>
        <c:auto val="1"/>
        <c:lblAlgn val="ctr"/>
        <c:lblOffset val="100"/>
        <c:noMultiLvlLbl val="0"/>
      </c:catAx>
      <c:valAx>
        <c:axId val="156196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85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Hatem Aldahas</dc:creator>
  <cp:lastModifiedBy>vini</cp:lastModifiedBy>
  <cp:revision>2</cp:revision>
  <dcterms:created xsi:type="dcterms:W3CDTF">2018-09-27T17:30:00Z</dcterms:created>
  <dcterms:modified xsi:type="dcterms:W3CDTF">2018-09-27T17:30:00Z</dcterms:modified>
</cp:coreProperties>
</file>